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A4A5A" w14:textId="77777777" w:rsidR="009332DB" w:rsidRPr="008739E6" w:rsidRDefault="009332DB" w:rsidP="009332D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8739E6">
        <w:rPr>
          <w:b/>
          <w:sz w:val="24"/>
          <w:szCs w:val="24"/>
        </w:rPr>
        <w:t>3GPP TSG RAN WG1 #100bis</w:t>
      </w:r>
      <w:r>
        <w:rPr>
          <w:b/>
          <w:sz w:val="24"/>
          <w:szCs w:val="24"/>
        </w:rPr>
        <w:t>-</w:t>
      </w:r>
      <w:r>
        <w:rPr>
          <w:rFonts w:hint="eastAsia"/>
          <w:b/>
          <w:sz w:val="24"/>
          <w:szCs w:val="24"/>
          <w:lang w:eastAsia="ko-KR"/>
        </w:rPr>
        <w:t>e</w:t>
      </w:r>
      <w:r w:rsidRPr="008739E6">
        <w:rPr>
          <w:rFonts w:hint="eastAsia"/>
          <w:b/>
          <w:sz w:val="24"/>
          <w:szCs w:val="24"/>
          <w:lang w:eastAsia="ko-KR"/>
        </w:rPr>
        <w:tab/>
      </w:r>
      <w:r w:rsidRPr="008739E6">
        <w:rPr>
          <w:b/>
          <w:sz w:val="24"/>
          <w:szCs w:val="24"/>
          <w:lang w:eastAsia="ko-KR"/>
        </w:rPr>
        <w:t>R1-20</w:t>
      </w:r>
      <w:r>
        <w:rPr>
          <w:b/>
          <w:sz w:val="24"/>
          <w:szCs w:val="24"/>
          <w:lang w:eastAsia="ko-KR"/>
        </w:rPr>
        <w:t>02149</w:t>
      </w:r>
    </w:p>
    <w:bookmarkEnd w:id="0"/>
    <w:bookmarkEnd w:id="1"/>
    <w:p w14:paraId="0679507C" w14:textId="0F633A56" w:rsidR="000C76CE" w:rsidRPr="00DA38C8" w:rsidRDefault="009332DB" w:rsidP="009332DB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>
        <w:rPr>
          <w:b/>
          <w:bCs/>
          <w:noProof/>
          <w:sz w:val="24"/>
          <w:szCs w:val="24"/>
        </w:rPr>
        <w:t>April</w:t>
      </w:r>
      <w:r w:rsidRPr="008739E6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20</w:t>
      </w:r>
      <w:r w:rsidRPr="008739E6">
        <w:rPr>
          <w:b/>
          <w:bCs/>
          <w:noProof/>
          <w:sz w:val="24"/>
          <w:szCs w:val="24"/>
        </w:rPr>
        <w:t xml:space="preserve">th – </w:t>
      </w:r>
      <w:r>
        <w:rPr>
          <w:b/>
          <w:bCs/>
          <w:noProof/>
          <w:sz w:val="24"/>
          <w:szCs w:val="24"/>
        </w:rPr>
        <w:t>30</w:t>
      </w:r>
      <w:r w:rsidRPr="008739E6">
        <w:rPr>
          <w:b/>
          <w:bCs/>
          <w:noProof/>
          <w:sz w:val="24"/>
          <w:szCs w:val="24"/>
        </w:rPr>
        <w:t>th, 2020</w:t>
      </w:r>
    </w:p>
    <w:p w14:paraId="77115419" w14:textId="77777777"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782A45AE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C34EE">
        <w:rPr>
          <w:rFonts w:ascii="Arial" w:hAnsi="Arial" w:cs="Arial" w:hint="eastAsia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2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7B2BF0">
        <w:rPr>
          <w:rFonts w:ascii="Arial" w:hAnsi="Arial" w:cs="Arial"/>
          <w:sz w:val="22"/>
        </w:rPr>
        <w:t>10</w:t>
      </w:r>
      <w:r w:rsidR="003C34EE">
        <w:rPr>
          <w:rFonts w:ascii="Arial" w:hAnsi="Arial" w:cs="Arial" w:hint="eastAsia"/>
          <w:sz w:val="22"/>
        </w:rPr>
        <w:t>.</w:t>
      </w:r>
      <w:r w:rsidR="007B2BF0">
        <w:rPr>
          <w:rFonts w:ascii="Arial" w:hAnsi="Arial" w:cs="Arial"/>
          <w:sz w:val="22"/>
        </w:rPr>
        <w:t>3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6B59DB30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332DB" w:rsidRPr="009332DB">
        <w:rPr>
          <w:rFonts w:ascii="Arial" w:hAnsi="Arial" w:cs="Arial"/>
          <w:sz w:val="22"/>
          <w:lang w:eastAsia="zh-CN"/>
        </w:rPr>
        <w:t xml:space="preserve">Remaining issues on dormancy </w:t>
      </w:r>
      <w:proofErr w:type="spellStart"/>
      <w:r w:rsidR="009332DB" w:rsidRPr="009332DB">
        <w:rPr>
          <w:rFonts w:ascii="Arial" w:hAnsi="Arial" w:cs="Arial"/>
          <w:sz w:val="22"/>
          <w:lang w:eastAsia="zh-CN"/>
        </w:rPr>
        <w:t>Scell</w:t>
      </w:r>
      <w:proofErr w:type="spellEnd"/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48829FAC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6346BCA" w14:textId="569507B6" w:rsidR="003C34EE" w:rsidRPr="00D26C03" w:rsidRDefault="00624208" w:rsidP="00D26C03">
      <w:pPr>
        <w:spacing w:before="0" w:after="0" w:line="480" w:lineRule="auto"/>
        <w:ind w:firstLineChars="0" w:firstLine="0"/>
        <w:rPr>
          <w:rFonts w:eastAsia="맑은 고딕"/>
        </w:rPr>
      </w:pPr>
      <w:r w:rsidRPr="00D26C03">
        <w:rPr>
          <w:lang w:eastAsia="zh-CN"/>
        </w:rPr>
        <w:t>In RAN1#</w:t>
      </w:r>
      <w:r w:rsidR="008C1CDC">
        <w:t>100-e</w:t>
      </w:r>
      <w:r w:rsidR="00B36686" w:rsidRPr="00D26C03">
        <w:t xml:space="preserve"> </w:t>
      </w:r>
      <w:r w:rsidRPr="00D26C03">
        <w:rPr>
          <w:lang w:eastAsia="zh-CN"/>
        </w:rPr>
        <w:t>[1], the following were agreed:</w:t>
      </w:r>
    </w:p>
    <w:p w14:paraId="20E2977E" w14:textId="77777777" w:rsidR="008C1CDC" w:rsidRPr="008C1CDC" w:rsidRDefault="008C1CDC" w:rsidP="008C1CDC">
      <w:pPr>
        <w:rPr>
          <w:color w:val="000000"/>
        </w:rPr>
      </w:pPr>
      <w:r w:rsidRPr="008C1CDC">
        <w:rPr>
          <w:color w:val="000000"/>
          <w:highlight w:val="green"/>
        </w:rPr>
        <w:t>Agreements</w:t>
      </w:r>
      <w:r w:rsidRPr="008C1CDC">
        <w:rPr>
          <w:color w:val="000000"/>
        </w:rPr>
        <w:t>:</w:t>
      </w:r>
    </w:p>
    <w:p w14:paraId="2FDA7B57" w14:textId="77777777" w:rsidR="008C1CDC" w:rsidRPr="008C1CDC" w:rsidRDefault="008C1CDC" w:rsidP="008C1CDC">
      <w:pPr>
        <w:numPr>
          <w:ilvl w:val="0"/>
          <w:numId w:val="34"/>
        </w:numPr>
        <w:spacing w:before="0" w:after="0" w:line="240" w:lineRule="auto"/>
        <w:ind w:firstLineChars="0"/>
        <w:jc w:val="left"/>
      </w:pPr>
      <w:r w:rsidRPr="008C1CDC">
        <w:t xml:space="preserve">When UE </w:t>
      </w:r>
      <w:proofErr w:type="gramStart"/>
      <w:r w:rsidRPr="008C1CDC">
        <w:t>is configured</w:t>
      </w:r>
      <w:proofErr w:type="gramEnd"/>
      <w:r w:rsidRPr="008C1CDC">
        <w:t xml:space="preserve"> with CIF, ‘DCI format 0-1/1-1 on primary cell with CIF≠0’ is not used for Case 1 </w:t>
      </w:r>
      <w:proofErr w:type="spellStart"/>
      <w:r w:rsidRPr="008C1CDC">
        <w:t>Scell</w:t>
      </w:r>
      <w:proofErr w:type="spellEnd"/>
      <w:r w:rsidRPr="008C1CDC">
        <w:t xml:space="preserve"> dormancy indication. </w:t>
      </w:r>
    </w:p>
    <w:p w14:paraId="6BBA85C7" w14:textId="77777777" w:rsidR="008C1CDC" w:rsidRPr="008C1CDC" w:rsidRDefault="008C1CDC" w:rsidP="008C1CDC">
      <w:pPr>
        <w:numPr>
          <w:ilvl w:val="0"/>
          <w:numId w:val="34"/>
        </w:numPr>
        <w:spacing w:before="0" w:after="0" w:line="240" w:lineRule="auto"/>
        <w:ind w:firstLineChars="0"/>
        <w:jc w:val="left"/>
      </w:pPr>
      <w:r w:rsidRPr="008C1CDC">
        <w:t>Case 2 dormancy indication using DCI format 1-1 is not supported for the case when DCI CRC is scrambled by CS-RNTI</w:t>
      </w:r>
    </w:p>
    <w:p w14:paraId="536FEB99" w14:textId="77777777" w:rsidR="008C1CDC" w:rsidRDefault="008C1CDC" w:rsidP="008C1CDC">
      <w:pPr>
        <w:ind w:firstLine="196"/>
        <w:rPr>
          <w:b/>
          <w:bCs/>
          <w:u w:val="single"/>
        </w:rPr>
      </w:pPr>
    </w:p>
    <w:p w14:paraId="5A01CAEF" w14:textId="64F984FE" w:rsidR="008C1CDC" w:rsidRPr="008C1CDC" w:rsidRDefault="008C1CDC" w:rsidP="008C1CDC">
      <w:pPr>
        <w:spacing w:after="0"/>
        <w:ind w:firstLine="196"/>
        <w:rPr>
          <w:b/>
          <w:bCs/>
          <w:u w:val="single"/>
          <w:lang w:eastAsia="zh-CN"/>
        </w:rPr>
      </w:pPr>
      <w:r w:rsidRPr="008C1CDC">
        <w:rPr>
          <w:b/>
          <w:bCs/>
          <w:u w:val="single"/>
        </w:rPr>
        <w:t>Conclusion:</w:t>
      </w:r>
    </w:p>
    <w:p w14:paraId="11D31582" w14:textId="77777777" w:rsidR="008C1CDC" w:rsidRPr="008C1CDC" w:rsidRDefault="008C1CDC" w:rsidP="008C1CDC">
      <w:pPr>
        <w:pStyle w:val="af9"/>
        <w:numPr>
          <w:ilvl w:val="0"/>
          <w:numId w:val="35"/>
        </w:numPr>
        <w:spacing w:before="0" w:after="100" w:afterAutospacing="1" w:line="240" w:lineRule="auto"/>
        <w:ind w:firstLineChars="0"/>
        <w:jc w:val="left"/>
        <w:rPr>
          <w:rFonts w:ascii="Times New Roman" w:eastAsia="Times New Roman" w:hAnsi="Times New Roman"/>
          <w:sz w:val="20"/>
          <w:szCs w:val="20"/>
        </w:rPr>
      </w:pPr>
      <w:r w:rsidRPr="008C1CDC">
        <w:rPr>
          <w:rFonts w:ascii="Times New Roman" w:eastAsia="Times New Roman" w:hAnsi="Times New Roman"/>
          <w:sz w:val="20"/>
          <w:szCs w:val="20"/>
        </w:rPr>
        <w:t>Regarding the potential TP for the ‘</w:t>
      </w:r>
      <w:proofErr w:type="spellStart"/>
      <w:r w:rsidRPr="008C1CDC">
        <w:rPr>
          <w:rFonts w:ascii="Times New Roman" w:eastAsia="Times New Roman" w:hAnsi="Times New Roman"/>
          <w:sz w:val="20"/>
          <w:szCs w:val="20"/>
        </w:rPr>
        <w:t>SCell</w:t>
      </w:r>
      <w:proofErr w:type="spellEnd"/>
      <w:r w:rsidRPr="008C1CDC">
        <w:rPr>
          <w:rFonts w:ascii="Times New Roman" w:eastAsia="Times New Roman" w:hAnsi="Times New Roman"/>
          <w:sz w:val="20"/>
          <w:szCs w:val="20"/>
        </w:rPr>
        <w:t xml:space="preserve"> dormancy indication’ field description in 38.212 for DCI 0-1/1-1: </w:t>
      </w:r>
    </w:p>
    <w:p w14:paraId="69ECD82B" w14:textId="77777777" w:rsidR="008C1CDC" w:rsidRPr="008C1CDC" w:rsidRDefault="008C1CDC" w:rsidP="008C1CDC">
      <w:pPr>
        <w:pStyle w:val="af9"/>
        <w:numPr>
          <w:ilvl w:val="1"/>
          <w:numId w:val="35"/>
        </w:numPr>
        <w:spacing w:before="100" w:beforeAutospacing="1" w:after="100" w:afterAutospacing="1" w:line="240" w:lineRule="auto"/>
        <w:ind w:firstLineChars="0"/>
        <w:jc w:val="left"/>
        <w:rPr>
          <w:rFonts w:ascii="Times New Roman" w:eastAsia="Times New Roman" w:hAnsi="Times New Roman"/>
          <w:sz w:val="20"/>
          <w:szCs w:val="20"/>
        </w:rPr>
      </w:pPr>
      <w:r w:rsidRPr="008C1CDC">
        <w:rPr>
          <w:rFonts w:ascii="Times New Roman" w:eastAsia="Times New Roman" w:hAnsi="Times New Roman"/>
          <w:sz w:val="20"/>
          <w:szCs w:val="20"/>
        </w:rPr>
        <w:t>No spec update is necessary</w:t>
      </w:r>
    </w:p>
    <w:p w14:paraId="4D8469C0" w14:textId="388EAF39" w:rsidR="006F7EFD" w:rsidRPr="00D26C03" w:rsidRDefault="00624208" w:rsidP="00D26C03">
      <w:pPr>
        <w:spacing w:before="0" w:after="0"/>
        <w:ind w:firstLineChars="0" w:firstLine="0"/>
        <w:rPr>
          <w:rFonts w:eastAsia="맑은 고딕"/>
        </w:rPr>
      </w:pPr>
      <w:r w:rsidRPr="00D26C03">
        <w:t xml:space="preserve">This contribution considers remaining issues on </w:t>
      </w:r>
      <w:r w:rsidR="007B2BF0">
        <w:t xml:space="preserve">dormancy/non-dormancy behavior for </w:t>
      </w:r>
      <w:proofErr w:type="spellStart"/>
      <w:r w:rsidR="007B2BF0">
        <w:t>SCells</w:t>
      </w:r>
      <w:proofErr w:type="spellEnd"/>
      <w:r w:rsidRPr="00D26C03">
        <w:t>.</w:t>
      </w:r>
    </w:p>
    <w:p w14:paraId="6BD9D5AC" w14:textId="7D8AE490" w:rsidR="00A30569" w:rsidRDefault="00653352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Remaining issues on</w:t>
      </w:r>
      <w:r w:rsidR="007B2BF0">
        <w:rPr>
          <w:sz w:val="32"/>
          <w:lang w:val="en-US" w:eastAsia="ko-KR"/>
        </w:rPr>
        <w:t xml:space="preserve"> dormancy </w:t>
      </w:r>
      <w:proofErr w:type="spellStart"/>
      <w:r w:rsidR="007B2BF0">
        <w:rPr>
          <w:sz w:val="32"/>
          <w:lang w:val="en-US" w:eastAsia="ko-KR"/>
        </w:rPr>
        <w:t>SCells</w:t>
      </w:r>
      <w:proofErr w:type="spellEnd"/>
    </w:p>
    <w:p w14:paraId="433D6EE0" w14:textId="222C04DE" w:rsidR="006C18E8" w:rsidRDefault="00885114" w:rsidP="006C18E8">
      <w:pPr>
        <w:pStyle w:val="2"/>
        <w:tabs>
          <w:tab w:val="clear" w:pos="5113"/>
          <w:tab w:val="num" w:pos="709"/>
        </w:tabs>
        <w:ind w:left="709" w:hanging="709"/>
      </w:pPr>
      <w:r>
        <w:rPr>
          <w:lang w:eastAsia="ko-KR"/>
        </w:rPr>
        <w:t xml:space="preserve">Mapping </w:t>
      </w:r>
      <w:r w:rsidR="008C1CDC">
        <w:rPr>
          <w:lang w:eastAsia="ko-KR"/>
        </w:rPr>
        <w:t xml:space="preserve">dormancy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 w:rsidR="008C1CDC">
        <w:rPr>
          <w:lang w:eastAsia="ko-KR"/>
        </w:rPr>
        <w:t xml:space="preserve">index </w:t>
      </w:r>
      <w:r>
        <w:rPr>
          <w:lang w:eastAsia="ko-KR"/>
        </w:rPr>
        <w:t>to the bitmap</w:t>
      </w:r>
    </w:p>
    <w:p w14:paraId="78FF115C" w14:textId="68CCE829" w:rsidR="00D41FDF" w:rsidRDefault="0077712F" w:rsidP="009E447B">
      <w:pPr>
        <w:ind w:firstLineChars="0"/>
        <w:rPr>
          <w:rFonts w:eastAsia="맑은 고딕"/>
          <w:lang w:val="en-GB"/>
        </w:rPr>
      </w:pPr>
      <w:r>
        <w:rPr>
          <w:rFonts w:eastAsia="맑은 고딕"/>
          <w:lang w:val="en-GB"/>
        </w:rPr>
        <w:t xml:space="preserve">In current version of 38.213 [2], </w:t>
      </w:r>
      <w:r>
        <w:rPr>
          <w:rFonts w:eastAsia="맑은 고딕" w:hint="eastAsia"/>
          <w:lang w:val="en-GB"/>
        </w:rPr>
        <w:t>f</w:t>
      </w:r>
      <w:r w:rsidR="008C1CDC">
        <w:rPr>
          <w:rFonts w:eastAsia="맑은 고딕"/>
          <w:lang w:val="en-GB"/>
        </w:rPr>
        <w:t>or dorman</w:t>
      </w:r>
      <w:r>
        <w:rPr>
          <w:rFonts w:eastAsia="맑은 고딕"/>
          <w:lang w:val="en-GB"/>
        </w:rPr>
        <w:t xml:space="preserve">cy indication using DCI format 1_1 without scheduling, </w:t>
      </w:r>
      <w:r w:rsidR="00810FDD">
        <w:rPr>
          <w:rFonts w:eastAsia="맑은 고딕"/>
          <w:lang w:val="en-GB"/>
        </w:rPr>
        <w:t>each bit of the</w:t>
      </w:r>
      <w:r>
        <w:rPr>
          <w:rFonts w:eastAsia="맑은 고딕"/>
          <w:lang w:val="en-GB"/>
        </w:rPr>
        <w:t xml:space="preserve"> bitmap is mapped to </w:t>
      </w:r>
      <w:r w:rsidR="00810FDD">
        <w:rPr>
          <w:rFonts w:eastAsia="맑은 고딕"/>
          <w:lang w:val="en-GB"/>
        </w:rPr>
        <w:t xml:space="preserve">each </w:t>
      </w:r>
      <w:r>
        <w:rPr>
          <w:rFonts w:eastAsia="맑은 고딕"/>
          <w:lang w:val="en-GB"/>
        </w:rPr>
        <w:t xml:space="preserve">configured </w:t>
      </w:r>
      <w:proofErr w:type="spellStart"/>
      <w:r>
        <w:rPr>
          <w:rFonts w:eastAsia="맑은 고딕"/>
          <w:lang w:val="en-GB"/>
        </w:rPr>
        <w:t>SCell</w:t>
      </w:r>
      <w:proofErr w:type="spellEnd"/>
      <w:r>
        <w:rPr>
          <w:rFonts w:eastAsia="맑은 고딕"/>
          <w:lang w:val="en-GB"/>
        </w:rPr>
        <w:t xml:space="preserve">. </w:t>
      </w:r>
      <w:r w:rsidR="00810FDD">
        <w:rPr>
          <w:rFonts w:eastAsia="맑은 고딕"/>
          <w:lang w:val="en-GB"/>
        </w:rPr>
        <w:t xml:space="preserve">However, it is more correct to say that the bitmap </w:t>
      </w:r>
      <w:proofErr w:type="gramStart"/>
      <w:r w:rsidR="00810FDD">
        <w:rPr>
          <w:rFonts w:eastAsia="맑은 고딕"/>
          <w:lang w:val="en-GB"/>
        </w:rPr>
        <w:t>is mapped</w:t>
      </w:r>
      <w:proofErr w:type="gramEnd"/>
      <w:r w:rsidR="00810FDD">
        <w:rPr>
          <w:rFonts w:eastAsia="맑은 고딕"/>
          <w:lang w:val="en-GB"/>
        </w:rPr>
        <w:t xml:space="preserve"> to the </w:t>
      </w:r>
      <w:proofErr w:type="spellStart"/>
      <w:r w:rsidR="00810FDD">
        <w:rPr>
          <w:rFonts w:eastAsia="맑은 고딕"/>
          <w:lang w:val="en-GB"/>
        </w:rPr>
        <w:t>SCells</w:t>
      </w:r>
      <w:proofErr w:type="spellEnd"/>
      <w:r w:rsidR="00810FDD">
        <w:rPr>
          <w:rFonts w:eastAsia="맑은 고딕"/>
          <w:lang w:val="en-GB"/>
        </w:rPr>
        <w:t xml:space="preserve"> configured with dormant DL BWP.</w:t>
      </w:r>
    </w:p>
    <w:p w14:paraId="17F3598B" w14:textId="71BA5188" w:rsidR="00810FDD" w:rsidRDefault="00810FDD" w:rsidP="009E447B">
      <w:pPr>
        <w:ind w:firstLineChars="0"/>
        <w:rPr>
          <w:rFonts w:eastAsia="맑은 고딕"/>
          <w:lang w:val="en-GB"/>
        </w:rPr>
      </w:pPr>
      <w:r>
        <w:rPr>
          <w:rFonts w:eastAsia="맑은 고딕"/>
          <w:lang w:val="en-GB"/>
        </w:rPr>
        <w:t>Based on above observation, we propose a TP as below:</w:t>
      </w:r>
    </w:p>
    <w:p w14:paraId="10F5B311" w14:textId="708DD6A1" w:rsidR="00D6244B" w:rsidRPr="00D6244B" w:rsidRDefault="00D6244B" w:rsidP="00D6244B">
      <w:pPr>
        <w:rPr>
          <w:rFonts w:eastAsia="맑은 고딕"/>
          <w:b/>
          <w:u w:val="single"/>
          <w:lang w:val="en-GB"/>
        </w:rPr>
      </w:pPr>
      <w:r w:rsidRPr="00D6244B">
        <w:rPr>
          <w:rFonts w:eastAsia="맑은 고딕" w:hint="eastAsia"/>
          <w:b/>
          <w:u w:val="single"/>
          <w:lang w:val="en-GB"/>
        </w:rPr>
        <w:t>Proposed TP</w:t>
      </w:r>
      <w:r w:rsidR="00F66E19">
        <w:rPr>
          <w:rFonts w:eastAsia="맑은 고딕"/>
          <w:b/>
          <w:u w:val="single"/>
          <w:lang w:val="en-GB"/>
        </w:rPr>
        <w:t xml:space="preserve"> for 38.21</w:t>
      </w:r>
      <w:r w:rsidR="0077712F">
        <w:rPr>
          <w:rFonts w:eastAsia="맑은 고딕"/>
          <w:b/>
          <w:u w:val="single"/>
          <w:lang w:val="en-GB"/>
        </w:rPr>
        <w:t>3</w:t>
      </w:r>
      <w:r w:rsidR="00D41FDF">
        <w:rPr>
          <w:rFonts w:eastAsia="맑은 고딕"/>
          <w:b/>
          <w:u w:val="single"/>
          <w:lang w:val="en-GB"/>
        </w:rPr>
        <w:t xml:space="preserve"> Section 10.3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6244B" w14:paraId="756DCE19" w14:textId="77777777" w:rsidTr="008D1A72">
        <w:tc>
          <w:tcPr>
            <w:tcW w:w="9737" w:type="dxa"/>
          </w:tcPr>
          <w:p w14:paraId="11BB81F9" w14:textId="77777777" w:rsidR="008C1CDC" w:rsidRPr="008C1CDC" w:rsidRDefault="008C1CDC" w:rsidP="008C1CDC">
            <w:pPr>
              <w:spacing w:before="0" w:after="180" w:line="240" w:lineRule="auto"/>
              <w:ind w:firstLineChars="0" w:firstLine="0"/>
              <w:jc w:val="left"/>
              <w:rPr>
                <w:rFonts w:eastAsia="맑은 고딕"/>
                <w:lang w:val="en-GB" w:eastAsia="en-US"/>
              </w:rPr>
            </w:pPr>
            <w:r w:rsidRPr="008C1CDC">
              <w:rPr>
                <w:rFonts w:eastAsia="맑은 고딕"/>
                <w:lang w:val="en-GB" w:eastAsia="en-US"/>
              </w:rPr>
              <w:t>If a UE is provided search space sets to monitor PDCCH for detection of DCI format 1_1, and if</w:t>
            </w:r>
          </w:p>
          <w:p w14:paraId="6175E2BB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  <w:t xml:space="preserve">the CRC of DCI format 1_1 is scrambled by a C-RNTI or a MCS-C-RNTI, and if </w:t>
            </w:r>
          </w:p>
          <w:p w14:paraId="0287FF65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proofErr w:type="spellStart"/>
            <w:r w:rsidRPr="008C1CDC">
              <w:rPr>
                <w:rFonts w:eastAsia="맑은 고딕"/>
                <w:i/>
                <w:szCs w:val="22"/>
                <w:lang w:val="x-none" w:eastAsia="ja-JP"/>
              </w:rPr>
              <w:t>resourceAllocation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= </w:t>
            </w:r>
            <w:r w:rsidRPr="008C1CDC">
              <w:rPr>
                <w:rFonts w:eastAsia="맑은 고딕"/>
                <w:i/>
                <w:lang w:val="x-none" w:eastAsia="en-US"/>
              </w:rPr>
              <w:t>resourceAllocationType0</w:t>
            </w:r>
            <w:r w:rsidRPr="008C1CDC">
              <w:rPr>
                <w:rFonts w:eastAsia="맑은 고딕"/>
                <w:lang w:val="x-none" w:eastAsia="en-US"/>
              </w:rPr>
              <w:t xml:space="preserve"> and all bits of the </w:t>
            </w:r>
            <w:r w:rsidRPr="008C1CDC">
              <w:rPr>
                <w:rFonts w:eastAsia="맑은 고딕" w:hint="eastAsia"/>
                <w:lang w:val="x-none" w:eastAsia="zh-CN"/>
              </w:rPr>
              <w:t>frequency domain resource assignment</w:t>
            </w:r>
            <w:r w:rsidRPr="008C1CDC">
              <w:rPr>
                <w:rFonts w:eastAsia="맑은 고딕"/>
                <w:lang w:val="x-none" w:eastAsia="zh-CN"/>
              </w:rPr>
              <w:t xml:space="preserve"> </w:t>
            </w:r>
            <w:r w:rsidRPr="008C1CDC">
              <w:rPr>
                <w:rFonts w:eastAsia="맑은 고딕" w:hint="eastAsia"/>
                <w:lang w:val="x-none" w:eastAsia="zh-CN"/>
              </w:rPr>
              <w:t xml:space="preserve">field in </w:t>
            </w:r>
            <w:r w:rsidRPr="008C1CDC">
              <w:rPr>
                <w:rFonts w:eastAsia="맑은 고딕"/>
                <w:lang w:val="x-none" w:eastAsia="zh-CN"/>
              </w:rPr>
              <w:t>DCI format 1_1 are equal to 0, or</w:t>
            </w:r>
          </w:p>
          <w:p w14:paraId="365D88E7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proofErr w:type="spellStart"/>
            <w:r w:rsidRPr="008C1CDC">
              <w:rPr>
                <w:rFonts w:eastAsia="맑은 고딕"/>
                <w:i/>
                <w:szCs w:val="22"/>
                <w:lang w:val="x-none" w:eastAsia="ja-JP"/>
              </w:rPr>
              <w:t>resourceAllocation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= </w:t>
            </w:r>
            <w:r w:rsidRPr="008C1CDC">
              <w:rPr>
                <w:rFonts w:eastAsia="맑은 고딕"/>
                <w:i/>
                <w:lang w:val="x-none" w:eastAsia="en-US"/>
              </w:rPr>
              <w:t>resourceAllocationType1</w:t>
            </w:r>
            <w:r w:rsidRPr="008C1CDC">
              <w:rPr>
                <w:rFonts w:eastAsia="맑은 고딕"/>
                <w:lang w:val="x-none" w:eastAsia="en-US"/>
              </w:rPr>
              <w:t xml:space="preserve"> and all bits of the </w:t>
            </w:r>
            <w:r w:rsidRPr="008C1CDC">
              <w:rPr>
                <w:rFonts w:eastAsia="맑은 고딕" w:hint="eastAsia"/>
                <w:lang w:val="x-none" w:eastAsia="zh-CN"/>
              </w:rPr>
              <w:t>frequency domain resource assignment</w:t>
            </w:r>
            <w:r w:rsidRPr="008C1CDC">
              <w:rPr>
                <w:rFonts w:eastAsia="맑은 고딕"/>
                <w:lang w:val="x-none" w:eastAsia="zh-CN"/>
              </w:rPr>
              <w:t xml:space="preserve"> </w:t>
            </w:r>
            <w:r w:rsidRPr="008C1CDC">
              <w:rPr>
                <w:rFonts w:eastAsia="맑은 고딕" w:hint="eastAsia"/>
                <w:lang w:val="x-none" w:eastAsia="zh-CN"/>
              </w:rPr>
              <w:t xml:space="preserve">field in </w:t>
            </w:r>
            <w:r w:rsidRPr="008C1CDC">
              <w:rPr>
                <w:rFonts w:eastAsia="맑은 고딕"/>
                <w:lang w:val="x-none" w:eastAsia="zh-CN"/>
              </w:rPr>
              <w:t>DCI format 1_1 are equal to 1</w:t>
            </w:r>
          </w:p>
          <w:p w14:paraId="3D59DD23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proofErr w:type="spellStart"/>
            <w:r w:rsidRPr="008C1CDC">
              <w:rPr>
                <w:rFonts w:eastAsia="맑은 고딕"/>
                <w:i/>
                <w:iCs/>
                <w:lang w:val="x-none" w:eastAsia="zh-CN"/>
              </w:rPr>
              <w:t>resourceAllocation</w:t>
            </w:r>
            <w:proofErr w:type="spellEnd"/>
            <w:r w:rsidRPr="008C1CDC">
              <w:rPr>
                <w:rFonts w:eastAsia="맑은 고딕"/>
                <w:i/>
                <w:iCs/>
                <w:lang w:val="x-none" w:eastAsia="zh-CN"/>
              </w:rPr>
              <w:t xml:space="preserve"> = </w:t>
            </w:r>
            <w:proofErr w:type="spellStart"/>
            <w:r w:rsidRPr="008C1CDC">
              <w:rPr>
                <w:rFonts w:eastAsia="맑은 고딕"/>
                <w:i/>
                <w:iCs/>
                <w:lang w:val="x-none" w:eastAsia="zh-CN"/>
              </w:rPr>
              <w:t>dynamicSwitch</w:t>
            </w:r>
            <w:proofErr w:type="spellEnd"/>
            <w:r w:rsidRPr="008C1CDC">
              <w:rPr>
                <w:rFonts w:eastAsia="맑은 고딕"/>
                <w:lang w:val="x-none" w:eastAsia="zh-CN"/>
              </w:rPr>
              <w:t xml:space="preserve"> and all bits of the frequency domain resource assignment field in DCI format 1_1 are equal to 0 or 1</w:t>
            </w:r>
          </w:p>
          <w:p w14:paraId="3B8562AE" w14:textId="77777777" w:rsidR="008C1CDC" w:rsidRPr="008C1CDC" w:rsidRDefault="008C1CDC" w:rsidP="008C1CDC">
            <w:pPr>
              <w:spacing w:before="0" w:after="180" w:line="240" w:lineRule="auto"/>
              <w:ind w:firstLineChars="0" w:firstLine="0"/>
              <w:jc w:val="left"/>
              <w:rPr>
                <w:rFonts w:eastAsia="맑은 고딕"/>
                <w:lang w:val="en-GB" w:eastAsia="en-US"/>
              </w:rPr>
            </w:pPr>
            <w:r w:rsidRPr="008C1CDC">
              <w:rPr>
                <w:rFonts w:eastAsia="맑은 고딕"/>
                <w:lang w:val="en-GB" w:eastAsia="en-US"/>
              </w:rPr>
              <w:t xml:space="preserve">the UE considers the DCI format 1_1 as indicating </w:t>
            </w:r>
            <w:proofErr w:type="spellStart"/>
            <w:r w:rsidRPr="008C1CDC">
              <w:rPr>
                <w:rFonts w:eastAsia="맑은 고딕"/>
                <w:lang w:val="en-GB" w:eastAsia="en-US"/>
              </w:rPr>
              <w:t>SCell</w:t>
            </w:r>
            <w:proofErr w:type="spellEnd"/>
            <w:r w:rsidRPr="008C1CDC">
              <w:rPr>
                <w:rFonts w:eastAsia="맑은 고딕"/>
                <w:lang w:val="en-GB" w:eastAsia="en-US"/>
              </w:rPr>
              <w:t xml:space="preserve"> dormancy, not scheduling a PDSCH reception or indicating a SPS PDSCH release, and for transport block 1 interprets the sequence of fields of</w:t>
            </w:r>
          </w:p>
          <w:p w14:paraId="07277452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r w:rsidRPr="008C1CDC">
              <w:rPr>
                <w:rFonts w:eastAsia="맑은 고딕"/>
                <w:lang w:eastAsia="en-US"/>
              </w:rPr>
              <w:t>m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odulation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and coding scheme</w:t>
            </w:r>
          </w:p>
          <w:p w14:paraId="0FA62FBB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lastRenderedPageBreak/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r w:rsidRPr="008C1CDC">
              <w:rPr>
                <w:rFonts w:eastAsia="맑은 고딕"/>
                <w:lang w:eastAsia="en-US"/>
              </w:rPr>
              <w:t>n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ew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data indicator</w:t>
            </w:r>
          </w:p>
          <w:p w14:paraId="7581C66A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r w:rsidRPr="008C1CDC">
              <w:rPr>
                <w:rFonts w:eastAsia="맑은 고딕"/>
                <w:lang w:eastAsia="en-US"/>
              </w:rPr>
              <w:t>r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edundancy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version</w:t>
            </w:r>
          </w:p>
          <w:p w14:paraId="0EA5B42A" w14:textId="77777777" w:rsidR="008C1CDC" w:rsidRPr="008C1CDC" w:rsidRDefault="008C1CDC" w:rsidP="008C1CDC">
            <w:pPr>
              <w:spacing w:before="0" w:after="180" w:line="240" w:lineRule="auto"/>
              <w:ind w:firstLineChars="0" w:firstLine="0"/>
              <w:jc w:val="left"/>
              <w:rPr>
                <w:rFonts w:eastAsia="맑은 고딕"/>
                <w:lang w:val="en-GB" w:eastAsia="en-US"/>
              </w:rPr>
            </w:pPr>
            <w:r w:rsidRPr="008C1CDC">
              <w:rPr>
                <w:rFonts w:eastAsia="맑은 고딕"/>
                <w:lang w:val="en-GB" w:eastAsia="en-US"/>
              </w:rPr>
              <w:t>and of</w:t>
            </w:r>
          </w:p>
          <w:p w14:paraId="05FD7937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  <w:t>HARQ process number</w:t>
            </w:r>
          </w:p>
          <w:p w14:paraId="681FF12B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zh-CN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r w:rsidRPr="008C1CDC">
              <w:rPr>
                <w:rFonts w:eastAsia="맑은 고딕"/>
                <w:lang w:eastAsia="en-US"/>
              </w:rPr>
              <w:t>a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ntenna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port(s)</w:t>
            </w:r>
          </w:p>
          <w:p w14:paraId="2C73F5AF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zh-CN"/>
              </w:rPr>
              <w:t>-</w:t>
            </w:r>
            <w:r w:rsidRPr="008C1CDC">
              <w:rPr>
                <w:rFonts w:eastAsia="맑은 고딕"/>
                <w:lang w:val="x-none" w:eastAsia="zh-CN"/>
              </w:rPr>
              <w:tab/>
            </w:r>
            <w:r w:rsidRPr="008C1CDC">
              <w:rPr>
                <w:rFonts w:eastAsia="맑은 고딕" w:hint="eastAsia"/>
                <w:lang w:val="x-none" w:eastAsia="zh-CN"/>
              </w:rPr>
              <w:t>DMRS sequence initialization</w:t>
            </w:r>
          </w:p>
          <w:p w14:paraId="77A50619" w14:textId="33C0F045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 xml:space="preserve">as providing a bitmap to each configured 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S</w:t>
            </w:r>
            <w:r>
              <w:rPr>
                <w:rFonts w:eastAsia="맑은 고딕"/>
                <w:lang w:val="x-none" w:eastAsia="en-US"/>
              </w:rPr>
              <w:t>C</w:t>
            </w:r>
            <w:r w:rsidRPr="008C1CDC">
              <w:rPr>
                <w:rFonts w:eastAsia="맑은 고딕"/>
                <w:lang w:val="x-none" w:eastAsia="en-US"/>
              </w:rPr>
              <w:t>ell</w:t>
            </w:r>
            <w:proofErr w:type="spellEnd"/>
            <w:r>
              <w:rPr>
                <w:rFonts w:eastAsia="맑은 고딕"/>
                <w:lang w:val="x-none" w:eastAsia="en-US"/>
              </w:rPr>
              <w:t xml:space="preserve"> </w:t>
            </w:r>
            <w:r w:rsidRPr="008C1CDC">
              <w:rPr>
                <w:rFonts w:eastAsia="맑은 고딕"/>
                <w:color w:val="FF0000"/>
                <w:lang w:val="x-none" w:eastAsia="en-US"/>
              </w:rPr>
              <w:t xml:space="preserve">with </w:t>
            </w:r>
            <w:r>
              <w:rPr>
                <w:rFonts w:eastAsia="맑은 고딕"/>
                <w:color w:val="FF0000"/>
                <w:lang w:val="x-none" w:eastAsia="en-US"/>
              </w:rPr>
              <w:t xml:space="preserve">a </w:t>
            </w:r>
            <w:r w:rsidRPr="008C1CDC">
              <w:rPr>
                <w:rFonts w:eastAsia="맑은 고딕"/>
                <w:color w:val="FF0000"/>
                <w:lang w:val="x-none" w:eastAsia="en-US"/>
              </w:rPr>
              <w:t xml:space="preserve">DL BWP </w:t>
            </w:r>
            <w:r>
              <w:rPr>
                <w:rFonts w:eastAsia="맑은 고딕"/>
                <w:color w:val="FF0000"/>
                <w:lang w:val="x-none" w:eastAsia="en-US"/>
              </w:rPr>
              <w:t xml:space="preserve">provided by </w:t>
            </w:r>
            <w:r w:rsidRPr="008C1CDC">
              <w:rPr>
                <w:rFonts w:eastAsia="맑은 고딕"/>
                <w:i/>
                <w:color w:val="FF0000"/>
                <w:lang w:val="x-none" w:eastAsia="en-US"/>
              </w:rPr>
              <w:t>dormant-BWP</w:t>
            </w:r>
            <w:r w:rsidRPr="008C1CDC">
              <w:rPr>
                <w:rFonts w:eastAsia="맑은 고딕"/>
                <w:lang w:val="x-none" w:eastAsia="en-US"/>
              </w:rPr>
              <w:t xml:space="preserve">, in an ascending order of the 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SCell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index, where</w:t>
            </w:r>
          </w:p>
          <w:p w14:paraId="10E7F0E2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  <w:t xml:space="preserve">a </w:t>
            </w:r>
            <w:r w:rsidRPr="008C1CDC">
              <w:rPr>
                <w:rFonts w:eastAsia="맑은 고딕"/>
                <w:lang w:eastAsia="en-US"/>
              </w:rPr>
              <w:t>'</w:t>
            </w:r>
            <w:r w:rsidRPr="008C1CDC">
              <w:rPr>
                <w:rFonts w:eastAsia="맑은 고딕"/>
                <w:lang w:val="x-none" w:eastAsia="en-US"/>
              </w:rPr>
              <w:t>0</w:t>
            </w:r>
            <w:r w:rsidRPr="008C1CDC">
              <w:rPr>
                <w:rFonts w:eastAsia="맑은 고딕"/>
                <w:lang w:eastAsia="en-US"/>
              </w:rPr>
              <w:t>'</w:t>
            </w:r>
            <w:r w:rsidRPr="008C1CDC">
              <w:rPr>
                <w:rFonts w:eastAsia="맑은 고딕"/>
                <w:lang w:val="x-none" w:eastAsia="en-US"/>
              </w:rPr>
              <w:t xml:space="preserve"> value for a bit of the bitmap indicates an active DL BWP, provided by </w:t>
            </w:r>
            <w:r w:rsidRPr="008C1CDC">
              <w:rPr>
                <w:rFonts w:eastAsia="맑은 고딕"/>
                <w:i/>
                <w:lang w:val="x-none" w:eastAsia="en-US"/>
              </w:rPr>
              <w:t>dormant-BWP</w:t>
            </w:r>
            <w:r w:rsidRPr="008C1CDC">
              <w:rPr>
                <w:rFonts w:eastAsia="맑은 고딕"/>
                <w:lang w:val="x-none" w:eastAsia="en-US"/>
              </w:rPr>
              <w:t xml:space="preserve">, for the UE for a corresponding activated 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SCell</w:t>
            </w:r>
            <w:proofErr w:type="spellEnd"/>
            <w:r w:rsidRPr="008C1CDC">
              <w:rPr>
                <w:rFonts w:eastAsia="맑은 고딕"/>
                <w:lang w:val="x-none" w:eastAsia="en-US"/>
              </w:rPr>
              <w:t xml:space="preserve"> </w:t>
            </w:r>
          </w:p>
          <w:p w14:paraId="2D10D50F" w14:textId="77777777" w:rsidR="008C1CDC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  <w:t xml:space="preserve">a </w:t>
            </w:r>
            <w:r w:rsidRPr="008C1CDC">
              <w:rPr>
                <w:rFonts w:eastAsia="맑은 고딕"/>
                <w:lang w:eastAsia="en-US"/>
              </w:rPr>
              <w:t>'</w:t>
            </w:r>
            <w:r w:rsidRPr="008C1CDC">
              <w:rPr>
                <w:rFonts w:eastAsia="맑은 고딕"/>
                <w:lang w:val="x-none" w:eastAsia="en-US"/>
              </w:rPr>
              <w:t>1</w:t>
            </w:r>
            <w:r w:rsidRPr="008C1CDC">
              <w:rPr>
                <w:rFonts w:eastAsia="맑은 고딕"/>
                <w:lang w:eastAsia="en-US"/>
              </w:rPr>
              <w:t>'</w:t>
            </w:r>
            <w:r w:rsidRPr="008C1CDC">
              <w:rPr>
                <w:rFonts w:eastAsia="맑은 고딕"/>
                <w:lang w:val="x-none" w:eastAsia="en-US"/>
              </w:rPr>
              <w:t xml:space="preserve"> value for a bit of the bitmap indicates </w:t>
            </w:r>
          </w:p>
          <w:p w14:paraId="79CA7ACF" w14:textId="77777777" w:rsidR="008C1CDC" w:rsidRPr="008C1CDC" w:rsidRDefault="008C1CDC" w:rsidP="008C1CDC">
            <w:pPr>
              <w:spacing w:before="0" w:after="180" w:line="240" w:lineRule="auto"/>
              <w:ind w:left="851" w:firstLineChars="0" w:hanging="284"/>
              <w:jc w:val="left"/>
              <w:rPr>
                <w:rFonts w:eastAsia="맑은 고딕"/>
                <w:lang w:eastAsia="en-US"/>
              </w:rPr>
            </w:pPr>
            <w:r w:rsidRPr="008C1CDC">
              <w:rPr>
                <w:rFonts w:eastAsia="맑은 고딕"/>
                <w:lang w:eastAsia="en-US"/>
              </w:rPr>
              <w:t>-</w:t>
            </w:r>
            <w:r w:rsidRPr="008C1CDC">
              <w:rPr>
                <w:rFonts w:eastAsia="맑은 고딕"/>
                <w:lang w:eastAsia="en-US"/>
              </w:rPr>
              <w:tab/>
            </w:r>
            <w:r w:rsidRPr="008C1CDC">
              <w:rPr>
                <w:rFonts w:eastAsia="맑은 고딕"/>
                <w:lang w:val="x-none" w:eastAsia="en-US"/>
              </w:rPr>
              <w:t xml:space="preserve">an active DL BWP, provided by </w:t>
            </w:r>
            <w:r w:rsidRPr="008C1CDC">
              <w:rPr>
                <w:rFonts w:eastAsia="맑은 고딕"/>
                <w:i/>
                <w:iCs/>
                <w:lang w:val="x-none" w:eastAsia="en-US"/>
              </w:rPr>
              <w:t>first-non-dormant-BWP-ID-for-DCI-inside-active-time</w:t>
            </w:r>
            <w:r w:rsidRPr="008C1CDC">
              <w:rPr>
                <w:rFonts w:eastAsia="맑은 고딕"/>
                <w:iCs/>
                <w:lang w:val="x-none" w:eastAsia="en-US"/>
              </w:rPr>
              <w:t>,</w:t>
            </w:r>
            <w:r w:rsidRPr="008C1CDC">
              <w:rPr>
                <w:rFonts w:eastAsia="맑은 고딕"/>
                <w:lang w:val="x-none" w:eastAsia="en-US"/>
              </w:rPr>
              <w:t xml:space="preserve"> for</w:t>
            </w:r>
            <w:r w:rsidRPr="008C1CDC" w:rsidDel="00CA3F18">
              <w:rPr>
                <w:rFonts w:eastAsia="맑은 고딕"/>
                <w:lang w:val="x-none" w:eastAsia="en-US"/>
              </w:rPr>
              <w:t xml:space="preserve"> </w:t>
            </w:r>
            <w:r w:rsidRPr="008C1CDC">
              <w:rPr>
                <w:rFonts w:eastAsia="맑은 고딕"/>
                <w:lang w:val="x-none" w:eastAsia="en-US"/>
              </w:rPr>
              <w:t xml:space="preserve">the UE for a corresponding activated 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SCell</w:t>
            </w:r>
            <w:proofErr w:type="spellEnd"/>
            <w:r w:rsidRPr="008C1CDC">
              <w:rPr>
                <w:rFonts w:eastAsia="맑은 고딕"/>
                <w:lang w:eastAsia="en-US"/>
              </w:rPr>
              <w:t>, if a current active DL BWP is the dormant DL BWP</w:t>
            </w:r>
          </w:p>
          <w:p w14:paraId="67D659A6" w14:textId="77777777" w:rsidR="008C1CDC" w:rsidRPr="008C1CDC" w:rsidRDefault="008C1CDC" w:rsidP="008C1CDC">
            <w:pPr>
              <w:spacing w:before="0" w:after="180" w:line="240" w:lineRule="auto"/>
              <w:ind w:left="851" w:firstLineChars="0" w:hanging="284"/>
              <w:jc w:val="left"/>
              <w:rPr>
                <w:rFonts w:eastAsia="맑은 고딕"/>
                <w:lang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  <w:t>a</w:t>
            </w:r>
            <w:r w:rsidRPr="008C1CDC">
              <w:rPr>
                <w:rFonts w:eastAsia="맑은 고딕"/>
                <w:lang w:eastAsia="en-US"/>
              </w:rPr>
              <w:t xml:space="preserve"> current</w:t>
            </w:r>
            <w:r w:rsidRPr="008C1CDC">
              <w:rPr>
                <w:rFonts w:eastAsia="맑은 고딕"/>
                <w:lang w:val="x-none" w:eastAsia="en-US"/>
              </w:rPr>
              <w:t xml:space="preserve"> active DL BWP</w:t>
            </w:r>
            <w:r w:rsidRPr="008C1CDC">
              <w:rPr>
                <w:rFonts w:eastAsia="맑은 고딕"/>
                <w:iCs/>
                <w:lang w:val="x-none" w:eastAsia="en-US"/>
              </w:rPr>
              <w:t>,</w:t>
            </w:r>
            <w:r w:rsidRPr="008C1CDC">
              <w:rPr>
                <w:rFonts w:eastAsia="맑은 고딕"/>
                <w:lang w:val="x-none" w:eastAsia="en-US"/>
              </w:rPr>
              <w:t xml:space="preserve"> for the UE for </w:t>
            </w:r>
            <w:r w:rsidRPr="008C1CDC">
              <w:rPr>
                <w:rFonts w:eastAsia="맑은 고딕"/>
                <w:lang w:eastAsia="en-US"/>
              </w:rPr>
              <w:t>a corresponding</w:t>
            </w:r>
            <w:r w:rsidRPr="008C1CDC">
              <w:rPr>
                <w:rFonts w:eastAsia="맑은 고딕"/>
                <w:lang w:val="x-none" w:eastAsia="en-US"/>
              </w:rPr>
              <w:t xml:space="preserve"> activated </w:t>
            </w:r>
            <w:proofErr w:type="spellStart"/>
            <w:r w:rsidRPr="008C1CDC">
              <w:rPr>
                <w:rFonts w:eastAsia="맑은 고딕"/>
                <w:lang w:val="x-none" w:eastAsia="en-US"/>
              </w:rPr>
              <w:t>SCell</w:t>
            </w:r>
            <w:proofErr w:type="spellEnd"/>
            <w:r w:rsidRPr="008C1CDC">
              <w:rPr>
                <w:rFonts w:eastAsia="맑은 고딕"/>
                <w:lang w:eastAsia="en-US"/>
              </w:rPr>
              <w:t>, if the current active DL BWP is not the dormant DL BWP</w:t>
            </w:r>
          </w:p>
          <w:p w14:paraId="3CE34228" w14:textId="0AA99815" w:rsidR="003160B8" w:rsidRPr="008C1CDC" w:rsidRDefault="008C1CDC" w:rsidP="008C1CDC">
            <w:pPr>
              <w:spacing w:before="0" w:after="180" w:line="240" w:lineRule="auto"/>
              <w:ind w:left="568" w:firstLineChars="0" w:hanging="284"/>
              <w:jc w:val="left"/>
              <w:rPr>
                <w:rFonts w:eastAsia="맑은 고딕"/>
                <w:lang w:val="x-none" w:eastAsia="en-US"/>
              </w:rPr>
            </w:pPr>
            <w:r w:rsidRPr="008C1CDC">
              <w:rPr>
                <w:rFonts w:eastAsia="맑은 고딕"/>
                <w:lang w:val="x-none" w:eastAsia="en-US"/>
              </w:rPr>
              <w:t>-</w:t>
            </w:r>
            <w:r w:rsidRPr="008C1CDC">
              <w:rPr>
                <w:rFonts w:eastAsia="맑은 고딕"/>
                <w:lang w:val="x-none" w:eastAsia="en-US"/>
              </w:rPr>
              <w:tab/>
            </w:r>
            <w:r w:rsidRPr="008C1CDC">
              <w:rPr>
                <w:rFonts w:eastAsia="맑은 고딕"/>
                <w:lang w:eastAsia="en-US"/>
              </w:rPr>
              <w:t>the UE sets the active DL BWP to the indicated active DL BWP</w:t>
            </w:r>
          </w:p>
        </w:tc>
      </w:tr>
    </w:tbl>
    <w:p w14:paraId="05889187" w14:textId="682635C1" w:rsidR="00DE71F6" w:rsidRDefault="003C5A7D" w:rsidP="00DE71F6">
      <w:pPr>
        <w:pStyle w:val="2"/>
        <w:tabs>
          <w:tab w:val="clear" w:pos="5113"/>
          <w:tab w:val="num" w:pos="709"/>
        </w:tabs>
        <w:ind w:left="709" w:hanging="709"/>
      </w:pPr>
      <w:r>
        <w:rPr>
          <w:lang w:eastAsia="ko-KR"/>
        </w:rPr>
        <w:lastRenderedPageBreak/>
        <w:t xml:space="preserve">Clarification on </w:t>
      </w:r>
      <w:r w:rsidR="00DE71F6">
        <w:rPr>
          <w:lang w:eastAsia="ko-KR"/>
        </w:rPr>
        <w:t xml:space="preserve">SRS </w:t>
      </w:r>
      <w:r>
        <w:rPr>
          <w:lang w:eastAsia="ko-KR"/>
        </w:rPr>
        <w:t>transmission</w:t>
      </w:r>
    </w:p>
    <w:p w14:paraId="2CDD056B" w14:textId="1D0F2DCD" w:rsidR="00DE71F6" w:rsidRDefault="003C5A7D" w:rsidP="003C5A7D">
      <w:pPr>
        <w:ind w:firstLineChars="0"/>
        <w:rPr>
          <w:rFonts w:eastAsia="맑은 고딕"/>
          <w:lang w:val="en-GB"/>
        </w:rPr>
      </w:pPr>
      <w:r>
        <w:rPr>
          <w:rFonts w:eastAsia="맑은 고딕"/>
          <w:lang w:val="en-GB"/>
        </w:rPr>
        <w:t xml:space="preserve">In RAN2, </w:t>
      </w:r>
      <w:r>
        <w:rPr>
          <w:rFonts w:eastAsia="맑은 고딕" w:hint="eastAsia"/>
          <w:lang w:val="en-GB"/>
        </w:rPr>
        <w:t xml:space="preserve">it </w:t>
      </w:r>
      <w:proofErr w:type="gramStart"/>
      <w:r>
        <w:rPr>
          <w:rFonts w:eastAsia="맑은 고딕" w:hint="eastAsia"/>
          <w:lang w:val="en-GB"/>
        </w:rPr>
        <w:t>is agreed</w:t>
      </w:r>
      <w:proofErr w:type="gramEnd"/>
      <w:r>
        <w:rPr>
          <w:rFonts w:eastAsia="맑은 고딕" w:hint="eastAsia"/>
          <w:lang w:val="en-GB"/>
        </w:rPr>
        <w:t xml:space="preserve"> </w:t>
      </w:r>
      <w:r>
        <w:rPr>
          <w:rFonts w:eastAsia="맑은 고딕"/>
          <w:lang w:val="en-GB"/>
        </w:rPr>
        <w:t xml:space="preserve">that SRS is not transmitted for a </w:t>
      </w:r>
      <w:proofErr w:type="spellStart"/>
      <w:r>
        <w:rPr>
          <w:rFonts w:eastAsia="맑은 고딕"/>
          <w:lang w:val="en-GB"/>
        </w:rPr>
        <w:t>SCell</w:t>
      </w:r>
      <w:proofErr w:type="spellEnd"/>
      <w:r>
        <w:rPr>
          <w:rFonts w:eastAsia="맑은 고딕"/>
          <w:lang w:val="en-GB"/>
        </w:rPr>
        <w:t xml:space="preserve"> if dormant DL BWP is activated. According to current 38.214</w:t>
      </w:r>
      <w:r w:rsidR="00923669">
        <w:rPr>
          <w:rFonts w:eastAsia="맑은 고딕"/>
          <w:lang w:val="en-GB"/>
        </w:rPr>
        <w:t xml:space="preserve"> [3]</w:t>
      </w:r>
      <w:r>
        <w:rPr>
          <w:rFonts w:eastAsia="맑은 고딕"/>
          <w:lang w:val="en-GB"/>
        </w:rPr>
        <w:t xml:space="preserve">, when an aperiodic SRS is triggered by DCI format 2_3, the order of the triggered SRS transmission follows the order of the serving cells. </w:t>
      </w:r>
      <w:r w:rsidRPr="003C5A7D">
        <w:rPr>
          <w:rFonts w:eastAsia="맑은 고딕"/>
          <w:lang w:val="en-GB"/>
        </w:rPr>
        <w:t xml:space="preserve">However, it is more correct to say that the </w:t>
      </w:r>
      <w:r>
        <w:rPr>
          <w:rFonts w:eastAsia="맑은 고딕"/>
          <w:lang w:val="en-GB"/>
        </w:rPr>
        <w:t xml:space="preserve">order of SRS transmission follows the order of the serving cells except for the dormant </w:t>
      </w:r>
      <w:proofErr w:type="spellStart"/>
      <w:r>
        <w:rPr>
          <w:rFonts w:eastAsia="맑은 고딕"/>
          <w:lang w:val="en-GB"/>
        </w:rPr>
        <w:t>SCells</w:t>
      </w:r>
      <w:proofErr w:type="spellEnd"/>
      <w:r w:rsidRPr="003C5A7D">
        <w:rPr>
          <w:rFonts w:eastAsia="맑은 고딕"/>
          <w:lang w:val="en-GB"/>
        </w:rPr>
        <w:t>.</w:t>
      </w:r>
    </w:p>
    <w:p w14:paraId="372D3C8E" w14:textId="675418A2" w:rsidR="007C0A3D" w:rsidRPr="00D6244B" w:rsidRDefault="007C0A3D" w:rsidP="007C0A3D">
      <w:pPr>
        <w:rPr>
          <w:rFonts w:eastAsia="맑은 고딕"/>
          <w:b/>
          <w:u w:val="single"/>
          <w:lang w:val="en-GB"/>
        </w:rPr>
      </w:pPr>
      <w:r w:rsidRPr="00D6244B">
        <w:rPr>
          <w:rFonts w:eastAsia="맑은 고딕" w:hint="eastAsia"/>
          <w:b/>
          <w:u w:val="single"/>
          <w:lang w:val="en-GB"/>
        </w:rPr>
        <w:t>Proposed TP</w:t>
      </w:r>
      <w:r>
        <w:rPr>
          <w:rFonts w:eastAsia="맑은 고딕"/>
          <w:b/>
          <w:u w:val="single"/>
          <w:lang w:val="en-GB"/>
        </w:rPr>
        <w:t xml:space="preserve"> for 38.21</w:t>
      </w:r>
      <w:r w:rsidR="003C5A7D">
        <w:rPr>
          <w:rFonts w:eastAsia="맑은 고딕"/>
          <w:b/>
          <w:u w:val="single"/>
          <w:lang w:val="en-GB"/>
        </w:rPr>
        <w:t>4</w:t>
      </w:r>
      <w:r>
        <w:rPr>
          <w:rFonts w:eastAsia="맑은 고딕"/>
          <w:b/>
          <w:u w:val="single"/>
          <w:lang w:val="en-GB"/>
        </w:rPr>
        <w:t xml:space="preserve"> Section </w:t>
      </w:r>
      <w:r w:rsidR="003D55D1">
        <w:rPr>
          <w:rFonts w:eastAsia="맑은 고딕"/>
          <w:b/>
          <w:u w:val="single"/>
          <w:lang w:val="en-GB"/>
        </w:rPr>
        <w:t>6.2.1.</w:t>
      </w:r>
      <w:r>
        <w:rPr>
          <w:rFonts w:eastAsia="맑은 고딕"/>
          <w:b/>
          <w:u w:val="single"/>
          <w:lang w:val="en-GB"/>
        </w:rPr>
        <w:t>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C0A3D" w14:paraId="5A169970" w14:textId="77777777" w:rsidTr="007C0A3D">
        <w:tc>
          <w:tcPr>
            <w:tcW w:w="9737" w:type="dxa"/>
          </w:tcPr>
          <w:p w14:paraId="4E8A59D4" w14:textId="432C4498" w:rsidR="003C5A7D" w:rsidRDefault="003C5A7D" w:rsidP="00DC6B94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For an aperiodic SRS triggered in DCI format 2_3 and if the UE is configured with higher layer parameter </w:t>
            </w:r>
            <w:proofErr w:type="spellStart"/>
            <w:r>
              <w:rPr>
                <w:i/>
                <w:iCs/>
                <w:sz w:val="20"/>
                <w:szCs w:val="20"/>
              </w:rPr>
              <w:t>srs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-TPC-PDCCH-Group </w:t>
            </w:r>
            <w:r>
              <w:rPr>
                <w:sz w:val="20"/>
                <w:szCs w:val="20"/>
              </w:rPr>
              <w:t>set to '</w:t>
            </w:r>
            <w:proofErr w:type="spellStart"/>
            <w:r>
              <w:rPr>
                <w:sz w:val="20"/>
                <w:szCs w:val="20"/>
              </w:rPr>
              <w:t>typeA</w:t>
            </w:r>
            <w:proofErr w:type="spellEnd"/>
            <w:r>
              <w:rPr>
                <w:sz w:val="20"/>
                <w:szCs w:val="20"/>
              </w:rPr>
              <w:t xml:space="preserve">', and given by </w:t>
            </w:r>
            <w:r>
              <w:rPr>
                <w:i/>
                <w:iCs/>
                <w:sz w:val="20"/>
                <w:szCs w:val="20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</w:rPr>
              <w:t>CarrierSwitching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without PUSCH/PUCCH transmission, the order of the triggered SRS transmission on the serving cells follow</w:t>
            </w:r>
            <w:r w:rsidR="003A1294">
              <w:rPr>
                <w:sz w:val="20"/>
                <w:szCs w:val="20"/>
              </w:rPr>
              <w:t xml:space="preserve"> the order of the serving cells </w:t>
            </w:r>
            <w:r w:rsidR="003A1294">
              <w:rPr>
                <w:color w:val="FF0000"/>
                <w:sz w:val="20"/>
                <w:szCs w:val="20"/>
              </w:rPr>
              <w:t>where</w:t>
            </w:r>
            <w:r w:rsidR="00DC6B94">
              <w:rPr>
                <w:color w:val="FF0000"/>
                <w:sz w:val="20"/>
                <w:szCs w:val="20"/>
              </w:rPr>
              <w:t xml:space="preserve"> the current active DL BWP is not the dormant DL BWP</w:t>
            </w:r>
            <w:r w:rsidR="00DC6B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in the indicated set of serving cells configured by higher layers, where the UE in each serving cell transmits the configured one or two SRS resource set(s) with higher layer parameter </w:t>
            </w:r>
            <w:r>
              <w:rPr>
                <w:i/>
                <w:iCs/>
                <w:sz w:val="20"/>
                <w:szCs w:val="20"/>
              </w:rPr>
              <w:t xml:space="preserve">usage </w:t>
            </w:r>
            <w:r>
              <w:rPr>
                <w:sz w:val="20"/>
                <w:szCs w:val="20"/>
              </w:rPr>
              <w:t>set to '</w:t>
            </w:r>
            <w:proofErr w:type="spellStart"/>
            <w:r>
              <w:rPr>
                <w:sz w:val="20"/>
                <w:szCs w:val="20"/>
              </w:rPr>
              <w:t>antennaSwitching</w:t>
            </w:r>
            <w:proofErr w:type="spellEnd"/>
            <w:r>
              <w:rPr>
                <w:sz w:val="20"/>
                <w:szCs w:val="20"/>
              </w:rPr>
              <w:t xml:space="preserve">' and higher layer parameter </w:t>
            </w:r>
            <w:proofErr w:type="spellStart"/>
            <w:r>
              <w:rPr>
                <w:i/>
                <w:iCs/>
                <w:sz w:val="20"/>
                <w:szCs w:val="20"/>
              </w:rPr>
              <w:t>resourceType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</w:rPr>
              <w:t>ResourceSet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set to 'aperiodic'.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54158EDD" w14:textId="267B004C" w:rsidR="000D28D5" w:rsidRPr="007C0A3D" w:rsidRDefault="003C5A7D" w:rsidP="003A1294">
            <w:pPr>
              <w:pStyle w:val="Default"/>
              <w:jc w:val="both"/>
              <w:rPr>
                <w:rFonts w:eastAsia="SimSun"/>
                <w:lang w:val="x-none" w:eastAsia="zh-CN"/>
              </w:rPr>
            </w:pPr>
            <w:proofErr w:type="gramStart"/>
            <w:r>
              <w:rPr>
                <w:sz w:val="20"/>
                <w:szCs w:val="20"/>
              </w:rPr>
              <w:t xml:space="preserve">For an aperiodic SRS triggered in DCI format 2_3 and if the UE is configured with higher layer parameter </w:t>
            </w:r>
            <w:proofErr w:type="spellStart"/>
            <w:r>
              <w:rPr>
                <w:i/>
                <w:iCs/>
                <w:sz w:val="20"/>
                <w:szCs w:val="20"/>
              </w:rPr>
              <w:t>srs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-TPC-PDCCH-Group </w:t>
            </w:r>
            <w:r>
              <w:rPr>
                <w:sz w:val="20"/>
                <w:szCs w:val="20"/>
              </w:rPr>
              <w:t>set to '</w:t>
            </w:r>
            <w:proofErr w:type="spellStart"/>
            <w:r>
              <w:rPr>
                <w:sz w:val="20"/>
                <w:szCs w:val="20"/>
              </w:rPr>
              <w:t>typeB</w:t>
            </w:r>
            <w:proofErr w:type="spellEnd"/>
            <w:r>
              <w:rPr>
                <w:sz w:val="20"/>
                <w:szCs w:val="20"/>
              </w:rPr>
              <w:t xml:space="preserve">' without PUSCH/PUCCH transmission, the order of the triggered SRS transmission on the serving cells follow the order of the serving cells </w:t>
            </w:r>
            <w:r w:rsidR="003A1294">
              <w:rPr>
                <w:color w:val="FF0000"/>
                <w:sz w:val="20"/>
                <w:szCs w:val="20"/>
              </w:rPr>
              <w:t>where</w:t>
            </w:r>
            <w:bookmarkStart w:id="2" w:name="_GoBack"/>
            <w:bookmarkEnd w:id="2"/>
            <w:r w:rsidR="00DC6B94">
              <w:rPr>
                <w:color w:val="FF0000"/>
                <w:sz w:val="20"/>
                <w:szCs w:val="20"/>
              </w:rPr>
              <w:t xml:space="preserve"> the current active DL BWP is not the dormant DL BWP</w:t>
            </w:r>
            <w:r w:rsidR="00DC6B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with aperiodic SRS triggered in the DCI, and the UE in each serving cell transmits the configured one or two SRS resource set(s) with higher layer parameter </w:t>
            </w:r>
            <w:r>
              <w:rPr>
                <w:i/>
                <w:iCs/>
                <w:sz w:val="20"/>
                <w:szCs w:val="20"/>
              </w:rPr>
              <w:t xml:space="preserve">usage </w:t>
            </w:r>
            <w:r>
              <w:rPr>
                <w:sz w:val="20"/>
                <w:szCs w:val="20"/>
              </w:rPr>
              <w:t>set to '</w:t>
            </w:r>
            <w:proofErr w:type="spellStart"/>
            <w:r>
              <w:rPr>
                <w:sz w:val="20"/>
                <w:szCs w:val="20"/>
              </w:rPr>
              <w:t>antennaSwitching</w:t>
            </w:r>
            <w:proofErr w:type="spellEnd"/>
            <w:r>
              <w:rPr>
                <w:sz w:val="20"/>
                <w:szCs w:val="20"/>
              </w:rPr>
              <w:t xml:space="preserve">' and higher layer parameter </w:t>
            </w:r>
            <w:proofErr w:type="spellStart"/>
            <w:r>
              <w:rPr>
                <w:i/>
                <w:iCs/>
                <w:sz w:val="20"/>
                <w:szCs w:val="20"/>
              </w:rPr>
              <w:t>resourceType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</w:rPr>
              <w:t>ResourceSet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set to 'aperiodic'.</w:t>
            </w:r>
            <w:proofErr w:type="gramEnd"/>
          </w:p>
        </w:tc>
      </w:tr>
    </w:tbl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18C02F8" w14:textId="5A17B941" w:rsidR="00CE78E2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remaining issues on </w:t>
      </w:r>
      <w:r>
        <w:t xml:space="preserve">dormancy/non-dormancy behavior for </w:t>
      </w:r>
      <w:proofErr w:type="spellStart"/>
      <w:r>
        <w:t>SCells</w:t>
      </w:r>
      <w:proofErr w:type="spellEnd"/>
      <w:r>
        <w:t xml:space="preserve"> and proposed </w:t>
      </w:r>
      <w:proofErr w:type="gramStart"/>
      <w:r>
        <w:t>3</w:t>
      </w:r>
      <w:proofErr w:type="gramEnd"/>
      <w:r>
        <w:t xml:space="preserve"> TPs as in the Section 2.</w:t>
      </w:r>
    </w:p>
    <w:p w14:paraId="4A6D8588" w14:textId="77777777" w:rsidR="00BA1D3B" w:rsidRDefault="00BA1D3B">
      <w:pPr>
        <w:pStyle w:val="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lastRenderedPageBreak/>
        <w:t>References</w:t>
      </w:r>
    </w:p>
    <w:p w14:paraId="66A88BDE" w14:textId="75154641" w:rsidR="00BF3C66" w:rsidRPr="0057379D" w:rsidRDefault="00204C51" w:rsidP="00204C51">
      <w:pPr>
        <w:pStyle w:val="reference"/>
        <w:numPr>
          <w:ilvl w:val="0"/>
          <w:numId w:val="6"/>
        </w:numPr>
        <w:rPr>
          <w:sz w:val="20"/>
        </w:rPr>
      </w:pPr>
      <w:r w:rsidRPr="00204C51">
        <w:rPr>
          <w:sz w:val="20"/>
        </w:rPr>
        <w:t>RAN1 Chairman’s Note, 3GPP TSG RAN WG1 Meeting #</w:t>
      </w:r>
      <w:r w:rsidR="00DE71F6">
        <w:rPr>
          <w:sz w:val="20"/>
        </w:rPr>
        <w:t>100-e</w:t>
      </w:r>
    </w:p>
    <w:p w14:paraId="6B0ABF34" w14:textId="011F3CAB" w:rsidR="0057379D" w:rsidRPr="00DC6B94" w:rsidRDefault="0057379D" w:rsidP="00204C51">
      <w:pPr>
        <w:pStyle w:val="reference"/>
        <w:numPr>
          <w:ilvl w:val="0"/>
          <w:numId w:val="6"/>
        </w:numPr>
        <w:rPr>
          <w:sz w:val="20"/>
        </w:rPr>
      </w:pPr>
      <w:r w:rsidRPr="000944D6">
        <w:rPr>
          <w:rFonts w:eastAsia="맑은 고딕" w:hint="eastAsia"/>
          <w:sz w:val="20"/>
        </w:rPr>
        <w:t>3GPP TS 38.213 v1</w:t>
      </w:r>
      <w:r w:rsidR="003E3B6D">
        <w:rPr>
          <w:rFonts w:eastAsia="맑은 고딕"/>
          <w:sz w:val="20"/>
        </w:rPr>
        <w:t>6</w:t>
      </w:r>
      <w:r w:rsidRPr="000944D6">
        <w:rPr>
          <w:rFonts w:eastAsia="맑은 고딕" w:hint="eastAsia"/>
          <w:sz w:val="20"/>
        </w:rPr>
        <w:t>.</w:t>
      </w:r>
      <w:r w:rsidR="00DE71F6">
        <w:rPr>
          <w:rFonts w:eastAsia="맑은 고딕"/>
          <w:sz w:val="20"/>
        </w:rPr>
        <w:t>1</w:t>
      </w:r>
      <w:r w:rsidRPr="000944D6">
        <w:rPr>
          <w:rFonts w:eastAsia="맑은 고딕" w:hint="eastAsia"/>
          <w:sz w:val="20"/>
        </w:rPr>
        <w:t>.0 (20</w:t>
      </w:r>
      <w:r w:rsidR="00DE71F6">
        <w:rPr>
          <w:rFonts w:eastAsia="맑은 고딕"/>
          <w:sz w:val="20"/>
        </w:rPr>
        <w:t>20</w:t>
      </w:r>
      <w:r w:rsidRPr="000944D6">
        <w:rPr>
          <w:rFonts w:eastAsia="맑은 고딕" w:hint="eastAsia"/>
          <w:sz w:val="20"/>
        </w:rPr>
        <w:t>-</w:t>
      </w:r>
      <w:r w:rsidR="00DE71F6">
        <w:rPr>
          <w:rFonts w:eastAsia="맑은 고딕"/>
          <w:sz w:val="20"/>
        </w:rPr>
        <w:t>03</w:t>
      </w:r>
      <w:r w:rsidRPr="000944D6">
        <w:rPr>
          <w:rFonts w:eastAsia="맑은 고딕" w:hint="eastAsia"/>
          <w:sz w:val="20"/>
        </w:rPr>
        <w:t>)</w:t>
      </w:r>
      <w:r w:rsidR="004F391A" w:rsidRPr="000944D6">
        <w:rPr>
          <w:rFonts w:eastAsia="맑은 고딕" w:hint="eastAsia"/>
          <w:sz w:val="20"/>
        </w:rPr>
        <w:t>,</w:t>
      </w:r>
      <w:r w:rsidR="00257583" w:rsidRPr="000944D6">
        <w:rPr>
          <w:rFonts w:eastAsia="맑은 고딕" w:hint="eastAsia"/>
          <w:sz w:val="20"/>
        </w:rPr>
        <w:t xml:space="preserve"> </w:t>
      </w:r>
      <w:r w:rsidR="00257583" w:rsidRPr="000944D6">
        <w:rPr>
          <w:rFonts w:eastAsia="맑은 고딕"/>
          <w:sz w:val="20"/>
        </w:rPr>
        <w:t>“</w:t>
      </w:r>
      <w:r w:rsidR="00257583" w:rsidRPr="000944D6">
        <w:rPr>
          <w:rFonts w:eastAsia="맑은 고딕" w:hint="eastAsia"/>
          <w:sz w:val="20"/>
        </w:rPr>
        <w:t>Physical layer procedures for control (Release 1</w:t>
      </w:r>
      <w:r w:rsidR="003E3B6D">
        <w:rPr>
          <w:rFonts w:eastAsia="맑은 고딕"/>
          <w:sz w:val="20"/>
        </w:rPr>
        <w:t>6</w:t>
      </w:r>
      <w:r w:rsidR="00257583" w:rsidRPr="000944D6">
        <w:rPr>
          <w:rFonts w:eastAsia="맑은 고딕" w:hint="eastAsia"/>
          <w:sz w:val="20"/>
        </w:rPr>
        <w:t>)</w:t>
      </w:r>
      <w:r w:rsidR="00257583" w:rsidRPr="000944D6">
        <w:rPr>
          <w:rFonts w:eastAsia="맑은 고딕"/>
          <w:sz w:val="20"/>
        </w:rPr>
        <w:t>”</w:t>
      </w:r>
    </w:p>
    <w:p w14:paraId="26671BED" w14:textId="6243E89F" w:rsidR="00DC6B94" w:rsidRPr="00DC6B94" w:rsidRDefault="00DC6B94" w:rsidP="004927F0">
      <w:pPr>
        <w:pStyle w:val="reference"/>
        <w:numPr>
          <w:ilvl w:val="0"/>
          <w:numId w:val="6"/>
        </w:numPr>
        <w:rPr>
          <w:sz w:val="20"/>
        </w:rPr>
      </w:pPr>
      <w:r w:rsidRPr="00DC6B94">
        <w:rPr>
          <w:rFonts w:eastAsia="맑은 고딕" w:hint="eastAsia"/>
          <w:sz w:val="20"/>
        </w:rPr>
        <w:t>3GPP TS 38.21</w:t>
      </w:r>
      <w:r>
        <w:rPr>
          <w:rFonts w:eastAsia="맑은 고딕"/>
          <w:sz w:val="20"/>
        </w:rPr>
        <w:t>4</w:t>
      </w:r>
      <w:r w:rsidRPr="00DC6B94">
        <w:rPr>
          <w:rFonts w:eastAsia="맑은 고딕" w:hint="eastAsia"/>
          <w:sz w:val="20"/>
        </w:rPr>
        <w:t xml:space="preserve"> v1</w:t>
      </w:r>
      <w:r w:rsidRPr="00DC6B94">
        <w:rPr>
          <w:rFonts w:eastAsia="맑은 고딕"/>
          <w:sz w:val="20"/>
        </w:rPr>
        <w:t>6</w:t>
      </w:r>
      <w:r w:rsidRPr="00DC6B94">
        <w:rPr>
          <w:rFonts w:eastAsia="맑은 고딕" w:hint="eastAsia"/>
          <w:sz w:val="20"/>
        </w:rPr>
        <w:t>.</w:t>
      </w:r>
      <w:r w:rsidRPr="00DC6B94">
        <w:rPr>
          <w:rFonts w:eastAsia="맑은 고딕"/>
          <w:sz w:val="20"/>
        </w:rPr>
        <w:t>1</w:t>
      </w:r>
      <w:r w:rsidRPr="00DC6B94">
        <w:rPr>
          <w:rFonts w:eastAsia="맑은 고딕" w:hint="eastAsia"/>
          <w:sz w:val="20"/>
        </w:rPr>
        <w:t>.0 (20</w:t>
      </w:r>
      <w:r w:rsidRPr="00DC6B94">
        <w:rPr>
          <w:rFonts w:eastAsia="맑은 고딕"/>
          <w:sz w:val="20"/>
        </w:rPr>
        <w:t>20</w:t>
      </w:r>
      <w:r w:rsidRPr="00DC6B94">
        <w:rPr>
          <w:rFonts w:eastAsia="맑은 고딕" w:hint="eastAsia"/>
          <w:sz w:val="20"/>
        </w:rPr>
        <w:t>-</w:t>
      </w:r>
      <w:r w:rsidRPr="00DC6B94">
        <w:rPr>
          <w:rFonts w:eastAsia="맑은 고딕"/>
          <w:sz w:val="20"/>
        </w:rPr>
        <w:t>03</w:t>
      </w:r>
      <w:r w:rsidRPr="00DC6B94">
        <w:rPr>
          <w:rFonts w:eastAsia="맑은 고딕" w:hint="eastAsia"/>
          <w:sz w:val="20"/>
        </w:rPr>
        <w:t xml:space="preserve">), </w:t>
      </w:r>
      <w:r w:rsidRPr="00DC6B94">
        <w:rPr>
          <w:rFonts w:eastAsia="맑은 고딕"/>
          <w:sz w:val="20"/>
        </w:rPr>
        <w:t>“</w:t>
      </w:r>
      <w:r w:rsidRPr="00DC6B94">
        <w:rPr>
          <w:rFonts w:eastAsia="맑은 고딕" w:hint="eastAsia"/>
          <w:sz w:val="20"/>
        </w:rPr>
        <w:t xml:space="preserve">Physical layer procedures for </w:t>
      </w:r>
      <w:r>
        <w:rPr>
          <w:rFonts w:eastAsia="맑은 고딕"/>
          <w:sz w:val="20"/>
        </w:rPr>
        <w:t>data</w:t>
      </w:r>
      <w:r w:rsidRPr="00DC6B94">
        <w:rPr>
          <w:rFonts w:eastAsia="맑은 고딕" w:hint="eastAsia"/>
          <w:sz w:val="20"/>
        </w:rPr>
        <w:t xml:space="preserve"> (Release 1</w:t>
      </w:r>
      <w:r w:rsidRPr="00DC6B94">
        <w:rPr>
          <w:rFonts w:eastAsia="맑은 고딕"/>
          <w:sz w:val="20"/>
        </w:rPr>
        <w:t>6</w:t>
      </w:r>
      <w:r w:rsidRPr="00DC6B94">
        <w:rPr>
          <w:rFonts w:eastAsia="맑은 고딕" w:hint="eastAsia"/>
          <w:sz w:val="20"/>
        </w:rPr>
        <w:t>)</w:t>
      </w:r>
      <w:r w:rsidRPr="00DC6B94">
        <w:rPr>
          <w:rFonts w:eastAsia="맑은 고딕"/>
          <w:sz w:val="20"/>
        </w:rPr>
        <w:t>”</w:t>
      </w:r>
    </w:p>
    <w:sectPr w:rsidR="00DC6B94" w:rsidRPr="00DC6B94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75940" w14:textId="77777777" w:rsidR="00A25E2C" w:rsidRDefault="00A25E2C" w:rsidP="007378B8">
      <w:r>
        <w:separator/>
      </w:r>
    </w:p>
  </w:endnote>
  <w:endnote w:type="continuationSeparator" w:id="0">
    <w:p w14:paraId="0B05FF68" w14:textId="77777777" w:rsidR="00A25E2C" w:rsidRDefault="00A25E2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067D0DF0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3A1294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EC4F4" w14:textId="77777777" w:rsidR="00A25E2C" w:rsidRDefault="00A25E2C" w:rsidP="007378B8">
      <w:r>
        <w:separator/>
      </w:r>
    </w:p>
  </w:footnote>
  <w:footnote w:type="continuationSeparator" w:id="0">
    <w:p w14:paraId="35AB2710" w14:textId="77777777" w:rsidR="00A25E2C" w:rsidRDefault="00A25E2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EA186B"/>
    <w:multiLevelType w:val="hybridMultilevel"/>
    <w:tmpl w:val="B5DC6B38"/>
    <w:lvl w:ilvl="0" w:tplc="04090001">
      <w:start w:val="1"/>
      <w:numFmt w:val="bullet"/>
      <w:lvlText w:val="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5921605"/>
    <w:multiLevelType w:val="hybridMultilevel"/>
    <w:tmpl w:val="3000D994"/>
    <w:lvl w:ilvl="0" w:tplc="DB587CE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C7A59"/>
    <w:multiLevelType w:val="hybridMultilevel"/>
    <w:tmpl w:val="93EEB168"/>
    <w:lvl w:ilvl="0" w:tplc="E520B49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32E376DD"/>
    <w:multiLevelType w:val="hybridMultilevel"/>
    <w:tmpl w:val="B9489416"/>
    <w:lvl w:ilvl="0" w:tplc="6DF026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0729C"/>
    <w:multiLevelType w:val="hybridMultilevel"/>
    <w:tmpl w:val="8D8CCDEE"/>
    <w:lvl w:ilvl="0" w:tplc="56463D7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2F76A5"/>
    <w:multiLevelType w:val="hybridMultilevel"/>
    <w:tmpl w:val="B26E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D3705"/>
    <w:multiLevelType w:val="hybridMultilevel"/>
    <w:tmpl w:val="D2CC7DFE"/>
    <w:lvl w:ilvl="0" w:tplc="38626082">
      <w:start w:val="2"/>
      <w:numFmt w:val="bullet"/>
      <w:lvlText w:val="-"/>
      <w:lvlJc w:val="left"/>
      <w:pPr>
        <w:ind w:left="1566" w:hanging="40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05D55"/>
    <w:multiLevelType w:val="hybridMultilevel"/>
    <w:tmpl w:val="C60EBF40"/>
    <w:lvl w:ilvl="0" w:tplc="58D41F44">
      <w:start w:val="1"/>
      <w:numFmt w:val="bullet"/>
      <w:lvlText w:val="○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D4D7B82"/>
    <w:multiLevelType w:val="hybridMultilevel"/>
    <w:tmpl w:val="5B0C6F6C"/>
    <w:lvl w:ilvl="0" w:tplc="8B2C7B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i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5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25"/>
  </w:num>
  <w:num w:numId="5">
    <w:abstractNumId w:val="1"/>
  </w:num>
  <w:num w:numId="6">
    <w:abstractNumId w:val="9"/>
  </w:num>
  <w:num w:numId="7">
    <w:abstractNumId w:val="32"/>
  </w:num>
  <w:num w:numId="8">
    <w:abstractNumId w:val="4"/>
  </w:num>
  <w:num w:numId="9">
    <w:abstractNumId w:val="30"/>
  </w:num>
  <w:num w:numId="10">
    <w:abstractNumId w:val="34"/>
  </w:num>
  <w:num w:numId="11">
    <w:abstractNumId w:val="8"/>
  </w:num>
  <w:num w:numId="12">
    <w:abstractNumId w:val="20"/>
  </w:num>
  <w:num w:numId="13">
    <w:abstractNumId w:val="16"/>
  </w:num>
  <w:num w:numId="14">
    <w:abstractNumId w:val="18"/>
  </w:num>
  <w:num w:numId="15">
    <w:abstractNumId w:val="5"/>
  </w:num>
  <w:num w:numId="16">
    <w:abstractNumId w:val="29"/>
  </w:num>
  <w:num w:numId="17">
    <w:abstractNumId w:val="35"/>
  </w:num>
  <w:num w:numId="18">
    <w:abstractNumId w:val="6"/>
  </w:num>
  <w:num w:numId="19">
    <w:abstractNumId w:val="3"/>
  </w:num>
  <w:num w:numId="20">
    <w:abstractNumId w:val="17"/>
  </w:num>
  <w:num w:numId="21">
    <w:abstractNumId w:val="21"/>
  </w:num>
  <w:num w:numId="22">
    <w:abstractNumId w:val="13"/>
  </w:num>
  <w:num w:numId="23">
    <w:abstractNumId w:val="23"/>
  </w:num>
  <w:num w:numId="24">
    <w:abstractNumId w:val="7"/>
  </w:num>
  <w:num w:numId="25">
    <w:abstractNumId w:val="19"/>
  </w:num>
  <w:num w:numId="26">
    <w:abstractNumId w:val="11"/>
  </w:num>
  <w:num w:numId="27">
    <w:abstractNumId w:val="26"/>
  </w:num>
  <w:num w:numId="28">
    <w:abstractNumId w:val="27"/>
  </w:num>
  <w:num w:numId="29">
    <w:abstractNumId w:val="28"/>
  </w:num>
  <w:num w:numId="30">
    <w:abstractNumId w:val="14"/>
  </w:num>
  <w:num w:numId="31">
    <w:abstractNumId w:val="2"/>
  </w:num>
  <w:num w:numId="32">
    <w:abstractNumId w:val="12"/>
  </w:num>
  <w:num w:numId="33">
    <w:abstractNumId w:val="24"/>
  </w:num>
  <w:num w:numId="34">
    <w:abstractNumId w:val="22"/>
  </w:num>
  <w:num w:numId="35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54CE"/>
    <w:rsid w:val="007C552E"/>
    <w:rsid w:val="007C55BE"/>
    <w:rsid w:val="007C5610"/>
    <w:rsid w:val="007C59BF"/>
    <w:rsid w:val="007C5B8F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C43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1D55-C579-403C-8350-3F465B47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6</cp:revision>
  <dcterms:created xsi:type="dcterms:W3CDTF">2020-04-10T00:59:00Z</dcterms:created>
  <dcterms:modified xsi:type="dcterms:W3CDTF">2020-04-10T05:44:00Z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